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exact"/>
        <w:ind w:left="380" w:leftChars="0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</w:pPr>
      <w:r>
        <w:rPr>
          <w:rFonts w:hint="eastAsia" w:ascii="宋体" w:hAnsi="宋体" w:eastAsia="宋体"/>
          <w:b w:val="0"/>
          <w:bCs w:val="0"/>
          <w:color w:val="auto"/>
          <w:sz w:val="24"/>
          <w:szCs w:val="24"/>
        </w:rPr>
        <w:t>产品尺寸（宽</w:t>
      </w:r>
      <w:r>
        <w:rPr>
          <w:rFonts w:ascii="宋体" w:hAnsi="宋体" w:eastAsia="宋体"/>
          <w:b w:val="0"/>
          <w:bCs w:val="0"/>
          <w:color w:val="auto"/>
          <w:sz w:val="24"/>
          <w:szCs w:val="24"/>
        </w:rPr>
        <w:t>*</w:t>
      </w:r>
      <w:r>
        <w:rPr>
          <w:rFonts w:hint="eastAsia" w:ascii="宋体" w:hAnsi="宋体" w:eastAsia="宋体"/>
          <w:b w:val="0"/>
          <w:bCs w:val="0"/>
          <w:color w:val="auto"/>
          <w:sz w:val="24"/>
          <w:szCs w:val="24"/>
        </w:rPr>
        <w:t>厚*高）4</w:t>
      </w:r>
      <w:r>
        <w:rPr>
          <w:rFonts w:ascii="宋体" w:hAnsi="宋体" w:eastAsia="宋体"/>
          <w:b w:val="0"/>
          <w:bCs w:val="0"/>
          <w:color w:val="auto"/>
          <w:sz w:val="24"/>
          <w:szCs w:val="24"/>
        </w:rPr>
        <w:t>20*450*1450mm(</w:t>
      </w:r>
      <w:r>
        <w:rPr>
          <w:rFonts w:hint="eastAsia" w:ascii="宋体" w:hAnsi="宋体" w:eastAsia="宋体"/>
          <w:b w:val="0"/>
          <w:bCs w:val="0"/>
          <w:color w:val="auto"/>
          <w:sz w:val="24"/>
          <w:szCs w:val="24"/>
        </w:rPr>
        <w:t>±</w:t>
      </w:r>
      <w:r>
        <w:rPr>
          <w:rFonts w:ascii="宋体" w:hAnsi="宋体" w:eastAsia="宋体"/>
          <w:b w:val="0"/>
          <w:bCs w:val="0"/>
          <w:color w:val="auto"/>
          <w:sz w:val="24"/>
          <w:szCs w:val="24"/>
        </w:rPr>
        <w:t>30mm)</w:t>
      </w:r>
    </w:p>
    <w:p>
      <w:pPr>
        <w:numPr>
          <w:ilvl w:val="0"/>
          <w:numId w:val="1"/>
        </w:numPr>
        <w:spacing w:line="360" w:lineRule="exact"/>
        <w:ind w:firstLine="380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  <w:t>机器外壳采用耐腐蚀金属材质。操作系统的电路板外面需要具有一个塑料外壳给予保护。接水盘采用304不锈钢材质，接水盘具备自动排空功能；机器出水口具有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 w:bidi="ar-SA"/>
        </w:rPr>
        <w:t>两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  <w:t>个，每个出水口既可出热水也可出常温水，出水口水嘴距接水盘高度≥290mm。</w:t>
      </w:r>
    </w:p>
    <w:p>
      <w:pPr>
        <w:numPr>
          <w:ilvl w:val="0"/>
          <w:numId w:val="1"/>
        </w:numPr>
        <w:spacing w:line="360" w:lineRule="exact"/>
        <w:ind w:firstLine="380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  <w:t>机器加热功率≥18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  <w:t>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  <w:t>0W，具备防干烧、防溢水、防缺水、防漏电功能。</w:t>
      </w:r>
    </w:p>
    <w:p>
      <w:pPr>
        <w:numPr>
          <w:ilvl w:val="0"/>
          <w:numId w:val="1"/>
        </w:numPr>
        <w:spacing w:line="360" w:lineRule="exact"/>
        <w:ind w:firstLine="380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  <w:t>机器正面上方具有LED显示屏。显示屏可以显示系统运行状态、净化过纯水TDS值、UV杀菌工作提示、滤芯寿命提示、热水温度、整机故障自动检测并代码提示功能，具有“童锁”防烫功能。</w:t>
      </w:r>
    </w:p>
    <w:p>
      <w:pPr>
        <w:spacing w:line="360" w:lineRule="exact"/>
        <w:ind w:firstLine="420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  <w:t>4、机器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 w:bidi="ar-SA"/>
        </w:rPr>
        <w:t>主要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  <w:t>零部件（水箱、PE管、加热罐）均为食品级材质。</w:t>
      </w:r>
    </w:p>
    <w:p>
      <w:pPr>
        <w:spacing w:line="360" w:lineRule="exac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  <w:t>5、机器过滤技术：采用RO膜反渗透技术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 w:bidi="ar-SA"/>
        </w:rPr>
        <w:t>。</w:t>
      </w:r>
    </w:p>
    <w:p>
      <w:pPr>
        <w:spacing w:line="360" w:lineRule="exact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  <w:t>6、达到一级水效，制水效率高，节水环保。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  <w:t>净水产水率为≥65%，制水速度为≥15.6L/小时。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  <w:t>额定净水量≥5000L。</w:t>
      </w:r>
    </w:p>
    <w:p>
      <w:pPr>
        <w:spacing w:line="360" w:lineRule="exact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  <w:t>7、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  <w:t>常温水箱容量≥10L，热水罐容量≥10L；产品单次热水供应量≥1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 w:bidi="ar-SA"/>
        </w:rPr>
        <w:t>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  <w:t>L，单次常温水供应量≥1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 w:bidi="ar-SA"/>
        </w:rPr>
        <w:t>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  <w:t>L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  <w:t>；机器的出热水温度≥90度。</w:t>
      </w:r>
    </w:p>
    <w:p>
      <w:pPr>
        <w:spacing w:line="360" w:lineRule="exact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  <w:t>8、机器杀菌系统：水箱采用食品级PP材质一体成型。内部具有紫外线灯管，采用浸没式UV紫外线灯抑菌，纯物理抑菌，无污染。</w:t>
      </w:r>
    </w:p>
    <w:p>
      <w:pPr>
        <w:spacing w:line="360" w:lineRule="exac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  <w:t>9、机器具备一键排空功能。机器正面需具有一键排空指示标志，便于用户操作。</w:t>
      </w:r>
    </w:p>
    <w:p>
      <w:pPr>
        <w:spacing w:line="360" w:lineRule="exac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  <w:t>10、</w:t>
      </w: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 w:bidi="ar-SA"/>
        </w:rPr>
        <w:t>机器</w:t>
      </w: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  <w:t>具备常温水温度可调节功能，可自主操作提升常温水水温至45摄氏度以上，以满足冬季饮水需求</w:t>
      </w: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 w:bidi="ar-SA"/>
        </w:rPr>
        <w:t>。</w:t>
      </w:r>
    </w:p>
    <w:p>
      <w:pPr>
        <w:rPr>
          <w:rFonts w:hint="eastAsia" w:ascii="宋体" w:hAnsi="宋体" w:eastAsia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  <w:t>11、</w:t>
      </w: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 w:bidi="ar-SA"/>
        </w:rPr>
        <w:t>机器具备</w:t>
      </w: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Hans" w:bidi="ar-SA"/>
        </w:rPr>
        <w:t>IOT物联网管理功能，具备远程查看设备运行状态、水质TDS监测、热水温度查看、滤芯寿命提示、远程开关机功能</w:t>
      </w: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 w:bidi="ar-SA"/>
        </w:rPr>
        <w:t>。</w:t>
      </w:r>
    </w:p>
    <w:p>
      <w:pPr>
        <w:rPr>
          <w:rFonts w:ascii="宋体" w:hAnsi="宋体" w:eastAsia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>18、</w:t>
      </w:r>
      <w:r>
        <w:rPr>
          <w:rFonts w:hint="eastAsia" w:ascii="宋体" w:hAnsi="宋体" w:eastAsia="宋体"/>
          <w:b w:val="0"/>
          <w:bCs w:val="0"/>
          <w:color w:val="auto"/>
          <w:sz w:val="24"/>
          <w:szCs w:val="24"/>
        </w:rPr>
        <w:t>整机具备省级涉及饮用水卫生安全产品卫生许可批件，且卫生批件上的型号、生产单位应与</w:t>
      </w:r>
      <w:r>
        <w:rPr>
          <w:rFonts w:ascii="宋体" w:hAnsi="宋体" w:eastAsia="宋体" w:cs="宋体"/>
          <w:color w:val="000000"/>
          <w:sz w:val="24"/>
        </w:rPr>
        <w:t>所投产品上</w:t>
      </w:r>
      <w:r>
        <w:rPr>
          <w:rFonts w:hint="eastAsia" w:ascii="宋体" w:hAnsi="宋体" w:eastAsia="宋体"/>
          <w:b w:val="0"/>
          <w:bCs w:val="0"/>
          <w:color w:val="auto"/>
          <w:sz w:val="24"/>
          <w:szCs w:val="24"/>
        </w:rPr>
        <w:t>型号、生产单位保持一致；满足上述要求并提供相应卫生批件复印件佐证；</w:t>
      </w:r>
    </w:p>
    <w:p>
      <w:pPr>
        <w:rPr>
          <w:rFonts w:hint="eastAsia" w:ascii="宋体" w:hAnsi="宋体" w:eastAsia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>19、</w:t>
      </w:r>
      <w:r>
        <w:rPr>
          <w:rFonts w:hint="eastAsia" w:ascii="宋体" w:hAnsi="宋体" w:eastAsia="宋体"/>
          <w:b w:val="0"/>
          <w:bCs w:val="0"/>
          <w:color w:val="auto"/>
          <w:sz w:val="24"/>
          <w:szCs w:val="24"/>
        </w:rPr>
        <w:t>整机具备中国质量认证中心出具的CCC证书，且CCC证书上的型号、生产单位应与</w:t>
      </w:r>
      <w:r>
        <w:rPr>
          <w:rFonts w:ascii="宋体" w:hAnsi="宋体" w:eastAsia="宋体" w:cs="宋体"/>
          <w:color w:val="000000"/>
          <w:sz w:val="24"/>
        </w:rPr>
        <w:t>所投产品上</w:t>
      </w:r>
      <w:r>
        <w:rPr>
          <w:rFonts w:hint="eastAsia" w:ascii="宋体" w:hAnsi="宋体" w:eastAsia="宋体"/>
          <w:b w:val="0"/>
          <w:bCs w:val="0"/>
          <w:color w:val="auto"/>
          <w:sz w:val="24"/>
          <w:szCs w:val="24"/>
        </w:rPr>
        <w:t>型号、生产单位保持一致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/>
          <w:b w:val="0"/>
          <w:bCs w:val="0"/>
          <w:color w:val="auto"/>
          <w:sz w:val="24"/>
          <w:szCs w:val="24"/>
        </w:rPr>
        <w:t>满足上述要求并提供相应CCC证书复印件佐证；</w:t>
      </w:r>
    </w:p>
    <w:p>
      <w:pPr>
        <w:jc w:val="left"/>
        <w:rPr>
          <w:rFonts w:ascii="宋体" w:hAnsi="宋体" w:eastAsia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>20、</w:t>
      </w:r>
      <w:r>
        <w:rPr>
          <w:rFonts w:hint="eastAsia" w:ascii="宋体" w:hAnsi="宋体" w:eastAsia="宋体"/>
          <w:b w:val="0"/>
          <w:bCs w:val="0"/>
          <w:color w:val="auto"/>
          <w:sz w:val="24"/>
          <w:szCs w:val="24"/>
        </w:rPr>
        <w:t>整机净水产水率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</w:rPr>
        <w:t>≥65%，</w:t>
      </w:r>
      <w:r>
        <w:rPr>
          <w:rFonts w:hint="eastAsia" w:ascii="宋体" w:hAnsi="宋体" w:eastAsia="宋体"/>
          <w:b w:val="0"/>
          <w:bCs w:val="0"/>
          <w:color w:val="auto"/>
          <w:sz w:val="24"/>
          <w:szCs w:val="24"/>
        </w:rPr>
        <w:t>达到新国标一级水效，额定净水量≥</w:t>
      </w:r>
      <w:r>
        <w:rPr>
          <w:rFonts w:ascii="宋体" w:hAnsi="宋体" w:eastAsia="宋体"/>
          <w:b w:val="0"/>
          <w:bCs w:val="0"/>
          <w:color w:val="auto"/>
          <w:sz w:val="24"/>
          <w:szCs w:val="24"/>
        </w:rPr>
        <w:t>50</w:t>
      </w:r>
      <w:r>
        <w:rPr>
          <w:rFonts w:hint="eastAsia" w:ascii="宋体" w:hAnsi="宋体" w:eastAsia="宋体"/>
          <w:b w:val="0"/>
          <w:bCs w:val="0"/>
          <w:color w:val="auto"/>
          <w:sz w:val="24"/>
          <w:szCs w:val="24"/>
        </w:rPr>
        <w:t>00L。需提供中国水效标识复印件证明净水产水率及额定净水量，支持在中国水效标识网（</w:t>
      </w:r>
      <w:r>
        <w:rPr>
          <w:rFonts w:ascii="宋体" w:hAnsi="宋体" w:eastAsia="宋体"/>
          <w:b w:val="0"/>
          <w:bCs w:val="0"/>
          <w:color w:val="auto"/>
          <w:sz w:val="24"/>
          <w:szCs w:val="24"/>
        </w:rPr>
        <w:t>http://www.waterlabel.org.cn/</w:t>
      </w:r>
      <w:r>
        <w:rPr>
          <w:rFonts w:hint="eastAsia" w:ascii="宋体" w:hAnsi="宋体" w:eastAsia="宋体"/>
          <w:b w:val="0"/>
          <w:bCs w:val="0"/>
          <w:color w:val="auto"/>
          <w:sz w:val="24"/>
          <w:szCs w:val="24"/>
        </w:rPr>
        <w:t>）查询所投产品信息，产品型号、生产者名称、净水产水率与所投产品一致（完全满足上述要求并提供相应证明材料佐证，否则不得分）；</w:t>
      </w:r>
    </w:p>
    <w:p>
      <w:pPr>
        <w:rPr>
          <w:rFonts w:hint="eastAsia" w:ascii="宋体" w:hAnsi="宋体" w:eastAsia="宋体"/>
          <w:b w:val="0"/>
          <w:bCs w:val="0"/>
          <w:color w:val="auto"/>
          <w:sz w:val="24"/>
          <w:szCs w:val="24"/>
        </w:rPr>
      </w:pPr>
      <w:bookmarkStart w:id="0" w:name="_GoBack"/>
      <w:bookmarkEnd w:id="0"/>
    </w:p>
    <w:p>
      <w:pPr>
        <w:rPr>
          <w:rFonts w:hint="eastAsia" w:ascii="宋体" w:hAnsi="宋体" w:eastAsia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531960"/>
    <w:multiLevelType w:val="singleLevel"/>
    <w:tmpl w:val="96531960"/>
    <w:lvl w:ilvl="0" w:tentative="0">
      <w:start w:val="1"/>
      <w:numFmt w:val="decimal"/>
      <w:lvlText w:val="%1.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YWM4Yjg2ODU3YzQxMGEzMzg4OTA2MGI2OWY1OGUifQ=="/>
  </w:docVars>
  <w:rsids>
    <w:rsidRoot w:val="382F0DDB"/>
    <w:rsid w:val="123B5C73"/>
    <w:rsid w:val="1ADB44DA"/>
    <w:rsid w:val="1F095C2A"/>
    <w:rsid w:val="21A329BA"/>
    <w:rsid w:val="3590146A"/>
    <w:rsid w:val="382F0DDB"/>
    <w:rsid w:val="5AE8436A"/>
    <w:rsid w:val="5B8B1199"/>
    <w:rsid w:val="734A217B"/>
    <w:rsid w:val="73EB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2023-12-11T03:55:00Z</dcterms:created>
  <dc:creator>stone成</dc:creator>
  <cp:lastModifiedBy>J-M</cp:lastModifiedBy>
  <dcterms:modified xsi:type="dcterms:W3CDTF">2023-12-11T04:12:09Z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A62776BE34C944C5942723F561C02437_11</vt:lpwstr>
  </property>
</Properties>
</file>